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320"/>
        <w:gridCol w:w="5940"/>
      </w:tblGrid>
      <w:tr w:rsidR="00884D5C" w:rsidRPr="008857F3" w:rsidTr="00404ECD">
        <w:trPr>
          <w:jc w:val="center"/>
        </w:trPr>
        <w:tc>
          <w:tcPr>
            <w:tcW w:w="4320" w:type="dxa"/>
          </w:tcPr>
          <w:p w:rsidR="00884D5C" w:rsidRDefault="00884D5C" w:rsidP="00404E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3D5">
              <w:rPr>
                <w:b/>
              </w:rPr>
              <w:t xml:space="preserve">CÔNG TY CỔ PHẦN </w:t>
            </w:r>
          </w:p>
          <w:p w:rsidR="00884D5C" w:rsidRPr="004933D5" w:rsidRDefault="00884D5C" w:rsidP="00404E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ĐẦU TƯ TÀI CHÍNH GIÁO DỤC</w:t>
            </w:r>
          </w:p>
          <w:p w:rsidR="00884D5C" w:rsidRPr="008857F3" w:rsidRDefault="00884D5C" w:rsidP="00404E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7F3">
              <w:rPr>
                <w:b/>
              </w:rPr>
              <w:t>-------------------------------------</w:t>
            </w:r>
          </w:p>
          <w:p w:rsidR="00884D5C" w:rsidRPr="008857F3" w:rsidRDefault="00884D5C" w:rsidP="007105DF">
            <w:pPr>
              <w:autoSpaceDE w:val="0"/>
              <w:autoSpaceDN w:val="0"/>
              <w:adjustRightInd w:val="0"/>
              <w:jc w:val="center"/>
            </w:pPr>
            <w:r>
              <w:t xml:space="preserve">Số:   </w:t>
            </w:r>
            <w:r w:rsidR="00010A56">
              <w:t xml:space="preserve">   </w:t>
            </w:r>
            <w:r>
              <w:t>-201</w:t>
            </w:r>
            <w:r w:rsidR="000370A3">
              <w:t>8</w:t>
            </w:r>
            <w:r>
              <w:t>/NQ-ĐH</w:t>
            </w:r>
            <w:r w:rsidRPr="008857F3">
              <w:t>CĐ</w:t>
            </w:r>
          </w:p>
        </w:tc>
        <w:tc>
          <w:tcPr>
            <w:tcW w:w="5940" w:type="dxa"/>
          </w:tcPr>
          <w:p w:rsidR="00884D5C" w:rsidRPr="008857F3" w:rsidRDefault="00884D5C" w:rsidP="00404E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7F3">
              <w:rPr>
                <w:b/>
              </w:rPr>
              <w:t>CỘNG HÒA XÃ HỘI CHỦ NGHĨA VIỆT NAM</w:t>
            </w:r>
          </w:p>
          <w:p w:rsidR="00884D5C" w:rsidRPr="008857F3" w:rsidRDefault="00884D5C" w:rsidP="00404E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57F3">
              <w:rPr>
                <w:b/>
              </w:rPr>
              <w:t>Độclập – Tự do – Hạnhphúc</w:t>
            </w:r>
          </w:p>
          <w:p w:rsidR="00884D5C" w:rsidRPr="008857F3" w:rsidRDefault="00884D5C" w:rsidP="00404E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57F3">
              <w:rPr>
                <w:b/>
              </w:rPr>
              <w:t>---------------------------</w:t>
            </w:r>
          </w:p>
          <w:p w:rsidR="00884D5C" w:rsidRDefault="00884D5C" w:rsidP="00884D5C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</w:p>
          <w:p w:rsidR="00884D5C" w:rsidRPr="008857F3" w:rsidRDefault="00884D5C" w:rsidP="000370A3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857F3">
              <w:rPr>
                <w:i/>
              </w:rPr>
              <w:t>Hà</w:t>
            </w:r>
            <w:r w:rsidR="00D67D46">
              <w:rPr>
                <w:i/>
              </w:rPr>
              <w:t xml:space="preserve"> </w:t>
            </w:r>
            <w:r w:rsidRPr="008857F3">
              <w:rPr>
                <w:i/>
              </w:rPr>
              <w:t>Nội, ngày</w:t>
            </w:r>
            <w:r w:rsidR="00010A56">
              <w:rPr>
                <w:i/>
              </w:rPr>
              <w:t xml:space="preserve">  </w:t>
            </w:r>
            <w:r w:rsidR="000370A3">
              <w:rPr>
                <w:i/>
              </w:rPr>
              <w:t>10</w:t>
            </w:r>
            <w:r w:rsidR="00D67D46">
              <w:rPr>
                <w:i/>
              </w:rPr>
              <w:t xml:space="preserve">  </w:t>
            </w:r>
            <w:r>
              <w:rPr>
                <w:i/>
              </w:rPr>
              <w:t>tháng</w:t>
            </w:r>
            <w:r w:rsidR="00010A56">
              <w:rPr>
                <w:i/>
              </w:rPr>
              <w:t xml:space="preserve"> </w:t>
            </w:r>
            <w:r w:rsidR="000370A3">
              <w:rPr>
                <w:i/>
              </w:rPr>
              <w:t>10</w:t>
            </w:r>
            <w:r w:rsidR="00D67D46">
              <w:rPr>
                <w:i/>
              </w:rPr>
              <w:t xml:space="preserve"> </w:t>
            </w:r>
            <w:r w:rsidR="00010A56">
              <w:rPr>
                <w:i/>
              </w:rPr>
              <w:t xml:space="preserve"> </w:t>
            </w:r>
            <w:r w:rsidRPr="008857F3">
              <w:rPr>
                <w:i/>
              </w:rPr>
              <w:t>năm 201</w:t>
            </w:r>
            <w:r w:rsidR="000370A3">
              <w:rPr>
                <w:i/>
              </w:rPr>
              <w:t>8</w:t>
            </w:r>
          </w:p>
        </w:tc>
      </w:tr>
    </w:tbl>
    <w:p w:rsidR="00884D5C" w:rsidRPr="00605DFE" w:rsidRDefault="00884D5C" w:rsidP="00884D5C">
      <w:pPr>
        <w:tabs>
          <w:tab w:val="left" w:pos="1110"/>
          <w:tab w:val="center" w:pos="4723"/>
        </w:tabs>
        <w:autoSpaceDE w:val="0"/>
        <w:autoSpaceDN w:val="0"/>
        <w:adjustRightInd w:val="0"/>
        <w:spacing w:before="120"/>
        <w:rPr>
          <w:b/>
          <w:sz w:val="18"/>
        </w:rPr>
      </w:pPr>
    </w:p>
    <w:p w:rsidR="00884D5C" w:rsidRPr="007F1523" w:rsidRDefault="00884D5C" w:rsidP="00884D5C">
      <w:pPr>
        <w:tabs>
          <w:tab w:val="left" w:pos="1110"/>
          <w:tab w:val="center" w:pos="4723"/>
        </w:tabs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F1523">
        <w:rPr>
          <w:b/>
          <w:sz w:val="30"/>
          <w:szCs w:val="30"/>
        </w:rPr>
        <w:t>(Dựthảo)</w:t>
      </w:r>
    </w:p>
    <w:p w:rsidR="00884D5C" w:rsidRPr="001A22EF" w:rsidRDefault="00884D5C" w:rsidP="00884D5C">
      <w:pPr>
        <w:tabs>
          <w:tab w:val="left" w:pos="1110"/>
          <w:tab w:val="center" w:pos="4723"/>
        </w:tabs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1A22EF">
        <w:rPr>
          <w:b/>
          <w:sz w:val="30"/>
          <w:szCs w:val="30"/>
        </w:rPr>
        <w:t>NGHỊ QUYẾT</w:t>
      </w:r>
    </w:p>
    <w:p w:rsidR="00884D5C" w:rsidRPr="00565178" w:rsidRDefault="00884D5C" w:rsidP="00884D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5178">
        <w:rPr>
          <w:b/>
          <w:sz w:val="26"/>
          <w:szCs w:val="26"/>
        </w:rPr>
        <w:t xml:space="preserve">ĐẠI HỘI CỔ ĐÔNG </w:t>
      </w:r>
      <w:r w:rsidR="000370A3" w:rsidRPr="00565178">
        <w:rPr>
          <w:b/>
          <w:sz w:val="26"/>
          <w:szCs w:val="26"/>
        </w:rPr>
        <w:t xml:space="preserve">THƯỜNG NIÊN </w:t>
      </w:r>
      <w:r w:rsidRPr="00565178">
        <w:rPr>
          <w:b/>
          <w:sz w:val="26"/>
          <w:szCs w:val="26"/>
        </w:rPr>
        <w:t>NĂM 201</w:t>
      </w:r>
      <w:r w:rsidR="000370A3" w:rsidRPr="00565178">
        <w:rPr>
          <w:b/>
          <w:sz w:val="26"/>
          <w:szCs w:val="26"/>
        </w:rPr>
        <w:t>8</w:t>
      </w:r>
    </w:p>
    <w:p w:rsidR="00884D5C" w:rsidRPr="00565178" w:rsidRDefault="00884D5C" w:rsidP="00884D5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565178">
        <w:rPr>
          <w:b/>
          <w:sz w:val="26"/>
          <w:szCs w:val="26"/>
        </w:rPr>
        <w:t xml:space="preserve">CÔNG TY CỔ PHẦN ĐẦU TƯ TÀI CHÍNH GIÁO DỤC </w:t>
      </w:r>
    </w:p>
    <w:p w:rsidR="00884D5C" w:rsidRPr="00884D5C" w:rsidRDefault="00884D5C" w:rsidP="00884D5C">
      <w:pPr>
        <w:autoSpaceDE w:val="0"/>
        <w:autoSpaceDN w:val="0"/>
        <w:adjustRightInd w:val="0"/>
        <w:spacing w:before="120" w:after="120"/>
        <w:jc w:val="both"/>
        <w:rPr>
          <w:i/>
          <w:sz w:val="28"/>
          <w:szCs w:val="28"/>
        </w:rPr>
      </w:pPr>
      <w:bookmarkStart w:id="0" w:name="_GoBack"/>
      <w:bookmarkEnd w:id="0"/>
    </w:p>
    <w:p w:rsidR="00884D5C" w:rsidRPr="00884D5C" w:rsidRDefault="00884D5C" w:rsidP="00884D5C">
      <w:pPr>
        <w:autoSpaceDE w:val="0"/>
        <w:autoSpaceDN w:val="0"/>
        <w:adjustRightInd w:val="0"/>
        <w:spacing w:before="120" w:after="120"/>
        <w:jc w:val="both"/>
        <w:rPr>
          <w:i/>
          <w:sz w:val="28"/>
          <w:szCs w:val="28"/>
        </w:rPr>
      </w:pPr>
      <w:r w:rsidRPr="00884D5C">
        <w:rPr>
          <w:i/>
          <w:sz w:val="28"/>
          <w:szCs w:val="28"/>
        </w:rPr>
        <w:t xml:space="preserve">Căncứ: </w:t>
      </w:r>
    </w:p>
    <w:p w:rsidR="00884D5C" w:rsidRPr="00884D5C" w:rsidRDefault="00A36D66" w:rsidP="00884D5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Luật</w:t>
      </w:r>
      <w:r w:rsidR="00010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Doanh</w:t>
      </w:r>
      <w:r w:rsidR="00010A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nghiệpsố 68/2014/QH13 ngày 26/11/2014</w:t>
      </w:r>
      <w:r w:rsidR="00884D5C" w:rsidRPr="00884D5C">
        <w:rPr>
          <w:i/>
          <w:sz w:val="28"/>
          <w:szCs w:val="28"/>
        </w:rPr>
        <w:t>;</w:t>
      </w:r>
    </w:p>
    <w:p w:rsidR="00884D5C" w:rsidRPr="00884D5C" w:rsidRDefault="00884D5C" w:rsidP="00884D5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i/>
          <w:sz w:val="28"/>
          <w:szCs w:val="28"/>
        </w:rPr>
      </w:pPr>
      <w:r w:rsidRPr="00884D5C">
        <w:rPr>
          <w:i/>
          <w:sz w:val="28"/>
          <w:szCs w:val="28"/>
        </w:rPr>
        <w:t>Điều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lệ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Công ty cổ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phần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Đầu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tư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Tài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chính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Giáo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dục;</w:t>
      </w:r>
    </w:p>
    <w:p w:rsidR="00884D5C" w:rsidRPr="00884D5C" w:rsidRDefault="00884D5C" w:rsidP="00884D5C">
      <w:pPr>
        <w:numPr>
          <w:ilvl w:val="0"/>
          <w:numId w:val="1"/>
        </w:numPr>
        <w:tabs>
          <w:tab w:val="num" w:pos="792"/>
        </w:tabs>
        <w:autoSpaceDE w:val="0"/>
        <w:autoSpaceDN w:val="0"/>
        <w:adjustRightInd w:val="0"/>
        <w:spacing w:before="120" w:after="120"/>
        <w:jc w:val="both"/>
        <w:rPr>
          <w:i/>
          <w:sz w:val="28"/>
          <w:szCs w:val="28"/>
        </w:rPr>
      </w:pPr>
      <w:r w:rsidRPr="00884D5C">
        <w:rPr>
          <w:i/>
          <w:sz w:val="28"/>
          <w:szCs w:val="28"/>
        </w:rPr>
        <w:t>Biê</w:t>
      </w:r>
      <w:r w:rsidR="00010A56">
        <w:rPr>
          <w:i/>
          <w:sz w:val="28"/>
          <w:szCs w:val="28"/>
        </w:rPr>
        <w:t xml:space="preserve">n </w:t>
      </w:r>
      <w:r w:rsidR="00A36D66">
        <w:rPr>
          <w:i/>
          <w:sz w:val="28"/>
          <w:szCs w:val="28"/>
        </w:rPr>
        <w:t>bản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Đại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hội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cổ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đông</w:t>
      </w:r>
      <w:r w:rsidR="000370A3">
        <w:rPr>
          <w:i/>
          <w:sz w:val="28"/>
          <w:szCs w:val="28"/>
        </w:rPr>
        <w:t xml:space="preserve"> thường niên</w:t>
      </w:r>
      <w:r w:rsidR="00010A56">
        <w:rPr>
          <w:i/>
          <w:sz w:val="28"/>
          <w:szCs w:val="28"/>
        </w:rPr>
        <w:t xml:space="preserve"> năm 201</w:t>
      </w:r>
      <w:r w:rsidR="000370A3">
        <w:rPr>
          <w:i/>
          <w:sz w:val="28"/>
          <w:szCs w:val="28"/>
        </w:rPr>
        <w:t>8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của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Công ty cổ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phần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Đầu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tư</w:t>
      </w:r>
      <w:r w:rsidR="00010A56">
        <w:rPr>
          <w:i/>
          <w:sz w:val="28"/>
          <w:szCs w:val="28"/>
        </w:rPr>
        <w:t xml:space="preserve"> </w:t>
      </w:r>
      <w:r w:rsidRPr="00884D5C">
        <w:rPr>
          <w:i/>
          <w:sz w:val="28"/>
          <w:szCs w:val="28"/>
        </w:rPr>
        <w:t>Tà</w:t>
      </w:r>
      <w:r w:rsidR="00A36D66">
        <w:rPr>
          <w:i/>
          <w:sz w:val="28"/>
          <w:szCs w:val="28"/>
        </w:rPr>
        <w:t>i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chính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Giáo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dục</w:t>
      </w:r>
      <w:r w:rsidR="00010A56">
        <w:rPr>
          <w:i/>
          <w:sz w:val="28"/>
          <w:szCs w:val="28"/>
        </w:rPr>
        <w:t xml:space="preserve"> </w:t>
      </w:r>
      <w:r w:rsidR="00A36D66">
        <w:rPr>
          <w:i/>
          <w:sz w:val="28"/>
          <w:szCs w:val="28"/>
        </w:rPr>
        <w:t>ngày</w:t>
      </w:r>
      <w:r w:rsidR="000370A3">
        <w:rPr>
          <w:i/>
          <w:sz w:val="28"/>
          <w:szCs w:val="28"/>
        </w:rPr>
        <w:t xml:space="preserve"> 10</w:t>
      </w:r>
      <w:r w:rsidR="00A36D66">
        <w:rPr>
          <w:i/>
          <w:sz w:val="28"/>
          <w:szCs w:val="28"/>
        </w:rPr>
        <w:t>/</w:t>
      </w:r>
      <w:r w:rsidR="000370A3">
        <w:rPr>
          <w:i/>
          <w:sz w:val="28"/>
          <w:szCs w:val="28"/>
        </w:rPr>
        <w:t>10/2018</w:t>
      </w:r>
      <w:r w:rsidRPr="00884D5C">
        <w:rPr>
          <w:i/>
          <w:sz w:val="28"/>
          <w:szCs w:val="28"/>
        </w:rPr>
        <w:t>.</w:t>
      </w:r>
    </w:p>
    <w:p w:rsidR="00884D5C" w:rsidRPr="00884D5C" w:rsidRDefault="00884D5C" w:rsidP="00010A56">
      <w:pPr>
        <w:autoSpaceDE w:val="0"/>
        <w:autoSpaceDN w:val="0"/>
        <w:adjustRightInd w:val="0"/>
        <w:spacing w:before="120" w:after="120" w:line="276" w:lineRule="auto"/>
        <w:ind w:firstLine="720"/>
        <w:rPr>
          <w:sz w:val="28"/>
          <w:szCs w:val="28"/>
        </w:rPr>
      </w:pPr>
      <w:r w:rsidRPr="00884D5C">
        <w:rPr>
          <w:sz w:val="28"/>
          <w:szCs w:val="28"/>
        </w:rPr>
        <w:t>Đại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hội</w:t>
      </w:r>
      <w:r w:rsidR="00010A56">
        <w:rPr>
          <w:sz w:val="28"/>
          <w:szCs w:val="28"/>
        </w:rPr>
        <w:t xml:space="preserve"> </w:t>
      </w:r>
      <w:r w:rsidR="00A36D66">
        <w:rPr>
          <w:sz w:val="28"/>
          <w:szCs w:val="28"/>
        </w:rPr>
        <w:t>đồng</w:t>
      </w:r>
      <w:r w:rsidR="00010A56">
        <w:rPr>
          <w:sz w:val="28"/>
          <w:szCs w:val="28"/>
        </w:rPr>
        <w:t xml:space="preserve"> </w:t>
      </w:r>
      <w:r w:rsidR="00A36D66">
        <w:rPr>
          <w:sz w:val="28"/>
          <w:szCs w:val="28"/>
        </w:rPr>
        <w:t>cổ</w:t>
      </w:r>
      <w:r w:rsidR="00010A56">
        <w:rPr>
          <w:sz w:val="28"/>
          <w:szCs w:val="28"/>
        </w:rPr>
        <w:t xml:space="preserve"> </w:t>
      </w:r>
      <w:r w:rsidR="00A36D66">
        <w:rPr>
          <w:sz w:val="28"/>
          <w:szCs w:val="28"/>
        </w:rPr>
        <w:t>đông</w:t>
      </w:r>
      <w:r w:rsidR="00010A56">
        <w:rPr>
          <w:sz w:val="28"/>
          <w:szCs w:val="28"/>
        </w:rPr>
        <w:t xml:space="preserve"> </w:t>
      </w:r>
      <w:r w:rsidR="00A36D66">
        <w:rPr>
          <w:sz w:val="28"/>
          <w:szCs w:val="28"/>
        </w:rPr>
        <w:t>thường</w:t>
      </w:r>
      <w:r w:rsidR="008C1C0E">
        <w:rPr>
          <w:sz w:val="28"/>
          <w:szCs w:val="28"/>
        </w:rPr>
        <w:t xml:space="preserve"> niên năm 2018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của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Công ty cổ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phần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Đầu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tư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Tài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chính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Giáo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dục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được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tổ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chức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tại</w:t>
      </w:r>
      <w:r w:rsidR="00010A56">
        <w:rPr>
          <w:bCs/>
          <w:iCs/>
          <w:sz w:val="28"/>
          <w:szCs w:val="28"/>
        </w:rPr>
        <w:t xml:space="preserve"> </w:t>
      </w:r>
      <w:r w:rsidR="00C61133">
        <w:rPr>
          <w:bCs/>
          <w:iCs/>
          <w:sz w:val="28"/>
          <w:szCs w:val="28"/>
        </w:rPr>
        <w:t xml:space="preserve">Hội trường Nhà xuất bản Giáo dục – Tầng 4 – Tòa nhà Diamond Flower Tower – Số 1 Hoàng Đạo Thúy – Trung Hòa Nhân Chính – Quận Cầu Giấy – Hà Nội </w:t>
      </w:r>
      <w:r w:rsidR="008C1C0E">
        <w:rPr>
          <w:sz w:val="28"/>
          <w:szCs w:val="28"/>
        </w:rPr>
        <w:t>ngày 10/10/2018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với …….</w:t>
      </w:r>
      <w:r w:rsidR="00C61133">
        <w:rPr>
          <w:sz w:val="28"/>
          <w:szCs w:val="28"/>
        </w:rPr>
        <w:t xml:space="preserve">  </w:t>
      </w:r>
      <w:r w:rsidRPr="00884D5C">
        <w:rPr>
          <w:sz w:val="28"/>
          <w:szCs w:val="28"/>
        </w:rPr>
        <w:t xml:space="preserve"> cổ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đông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và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người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được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ủy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quyền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dự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họp, đại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diện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cho</w:t>
      </w:r>
      <w:r w:rsidRPr="00884D5C">
        <w:rPr>
          <w:b/>
          <w:sz w:val="28"/>
          <w:szCs w:val="28"/>
        </w:rPr>
        <w:t>…</w:t>
      </w:r>
      <w:r w:rsidR="00C61133">
        <w:rPr>
          <w:b/>
          <w:sz w:val="28"/>
          <w:szCs w:val="28"/>
        </w:rPr>
        <w:t>……</w:t>
      </w:r>
      <w:r w:rsidRPr="00884D5C">
        <w:rPr>
          <w:sz w:val="28"/>
          <w:szCs w:val="28"/>
        </w:rPr>
        <w:t>cổ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phần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bằng</w:t>
      </w:r>
      <w:r w:rsidRPr="00884D5C">
        <w:rPr>
          <w:b/>
          <w:sz w:val="28"/>
          <w:szCs w:val="28"/>
        </w:rPr>
        <w:t>……</w:t>
      </w:r>
      <w:r w:rsidR="00C61133">
        <w:rPr>
          <w:b/>
          <w:sz w:val="28"/>
          <w:szCs w:val="28"/>
        </w:rPr>
        <w:t>…</w:t>
      </w:r>
      <w:r w:rsidRPr="00884D5C">
        <w:rPr>
          <w:b/>
          <w:sz w:val="28"/>
          <w:szCs w:val="28"/>
        </w:rPr>
        <w:t>..</w:t>
      </w:r>
      <w:r w:rsidRPr="00884D5C">
        <w:rPr>
          <w:sz w:val="28"/>
          <w:szCs w:val="28"/>
        </w:rPr>
        <w:t xml:space="preserve"> % tổng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số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cổ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phần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có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quyền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biểu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quyết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đã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thảo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luận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và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biểu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quyết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thông qua các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nội dung sau</w:t>
      </w:r>
      <w:r w:rsidR="00010A56">
        <w:rPr>
          <w:sz w:val="28"/>
          <w:szCs w:val="28"/>
        </w:rPr>
        <w:t xml:space="preserve"> </w:t>
      </w:r>
      <w:r w:rsidRPr="00884D5C">
        <w:rPr>
          <w:sz w:val="28"/>
          <w:szCs w:val="28"/>
        </w:rPr>
        <w:t>đây:</w:t>
      </w:r>
    </w:p>
    <w:p w:rsidR="00A36D66" w:rsidRDefault="00A36D66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8"/>
          <w:szCs w:val="28"/>
        </w:rPr>
      </w:pPr>
      <w:r w:rsidRPr="00A36D66">
        <w:rPr>
          <w:b/>
          <w:sz w:val="28"/>
          <w:szCs w:val="28"/>
        </w:rPr>
        <w:t xml:space="preserve">Điều 1: </w:t>
      </w:r>
      <w:r w:rsidRPr="00103DEC">
        <w:rPr>
          <w:sz w:val="28"/>
          <w:szCs w:val="28"/>
        </w:rPr>
        <w:t xml:space="preserve">Thông qua </w:t>
      </w:r>
      <w:r w:rsidR="008C1C0E" w:rsidRPr="00103DEC">
        <w:rPr>
          <w:sz w:val="28"/>
          <w:szCs w:val="28"/>
        </w:rPr>
        <w:t>Báo cáo của Hội đồng quản trị, Ban Giám đốc</w:t>
      </w:r>
    </w:p>
    <w:p w:rsidR="00A36D66" w:rsidRPr="008C1C0E" w:rsidRDefault="00A36D66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2: </w:t>
      </w:r>
      <w:r w:rsidR="0006649F" w:rsidRPr="00103DEC">
        <w:rPr>
          <w:sz w:val="28"/>
          <w:szCs w:val="28"/>
        </w:rPr>
        <w:t xml:space="preserve">Thông qua </w:t>
      </w:r>
      <w:r w:rsidR="008F5AFD" w:rsidRPr="00103DEC">
        <w:rPr>
          <w:sz w:val="28"/>
          <w:szCs w:val="28"/>
        </w:rPr>
        <w:t xml:space="preserve">Báo cáo </w:t>
      </w:r>
      <w:r w:rsidR="008C1C0E" w:rsidRPr="00103DEC">
        <w:rPr>
          <w:sz w:val="28"/>
          <w:szCs w:val="28"/>
        </w:rPr>
        <w:t>của Ban kiểm soát</w:t>
      </w:r>
    </w:p>
    <w:p w:rsidR="00A36D66" w:rsidRPr="00103DEC" w:rsidRDefault="00A36D66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sz w:val="28"/>
          <w:szCs w:val="28"/>
        </w:rPr>
      </w:pPr>
      <w:r w:rsidRPr="00A36D66">
        <w:rPr>
          <w:b/>
          <w:sz w:val="28"/>
          <w:szCs w:val="28"/>
        </w:rPr>
        <w:t xml:space="preserve">Điều 3: </w:t>
      </w:r>
      <w:r w:rsidRPr="00103DEC">
        <w:rPr>
          <w:sz w:val="28"/>
          <w:szCs w:val="28"/>
        </w:rPr>
        <w:t xml:space="preserve">Thông qua </w:t>
      </w:r>
      <w:r w:rsidR="008C1C0E" w:rsidRPr="00103DEC">
        <w:rPr>
          <w:sz w:val="28"/>
          <w:szCs w:val="28"/>
        </w:rPr>
        <w:t>Báo cáo tình hình tài chính của Công ty</w:t>
      </w:r>
    </w:p>
    <w:p w:rsidR="00A36D66" w:rsidRPr="00103DEC" w:rsidRDefault="00A36D66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8"/>
          <w:szCs w:val="28"/>
        </w:rPr>
      </w:pPr>
      <w:r w:rsidRPr="00A36D66">
        <w:rPr>
          <w:b/>
          <w:sz w:val="28"/>
          <w:szCs w:val="28"/>
        </w:rPr>
        <w:t xml:space="preserve">Điều 4: </w:t>
      </w:r>
      <w:r w:rsidR="008C1C0E" w:rsidRPr="00103DEC">
        <w:rPr>
          <w:sz w:val="28"/>
          <w:szCs w:val="28"/>
        </w:rPr>
        <w:t>Thông qua báo thù lao của Hội đồng quản trị, Ban Giám đốc, Ban kiểm soát năm 2017, kế hoạch năm 2018.</w:t>
      </w:r>
    </w:p>
    <w:p w:rsidR="00103DEC" w:rsidRDefault="00103DEC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5: </w:t>
      </w:r>
      <w:r w:rsidRPr="00103DEC">
        <w:rPr>
          <w:bCs/>
          <w:sz w:val="28"/>
          <w:szCs w:val="28"/>
        </w:rPr>
        <w:t>Thông qua đề xuất của BKS về việc lựa chọn danh sách cá</w:t>
      </w:r>
      <w:r>
        <w:rPr>
          <w:bCs/>
          <w:sz w:val="28"/>
          <w:szCs w:val="28"/>
        </w:rPr>
        <w:t>c đơn vị kiểm toán BCTC năm 2018</w:t>
      </w:r>
      <w:r w:rsidRPr="00103DEC">
        <w:rPr>
          <w:bCs/>
          <w:sz w:val="28"/>
          <w:szCs w:val="28"/>
        </w:rPr>
        <w:t xml:space="preserve"> và ủy quyền cho HĐQT quyết định việc lựa chọn một trong các đơn vị kiểm toá</w:t>
      </w:r>
      <w:r>
        <w:rPr>
          <w:bCs/>
          <w:sz w:val="28"/>
          <w:szCs w:val="28"/>
        </w:rPr>
        <w:t>n này để kiểm toán BCTC năm 2018</w:t>
      </w:r>
      <w:r w:rsidRPr="00103DEC">
        <w:rPr>
          <w:bCs/>
          <w:sz w:val="28"/>
          <w:szCs w:val="28"/>
        </w:rPr>
        <w:t>.</w:t>
      </w:r>
    </w:p>
    <w:p w:rsidR="008F5AFD" w:rsidRPr="00103DEC" w:rsidRDefault="00103DEC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Điều 6</w:t>
      </w:r>
      <w:r w:rsidR="00A36D66" w:rsidRPr="00A36D66">
        <w:rPr>
          <w:b/>
          <w:sz w:val="28"/>
          <w:szCs w:val="28"/>
        </w:rPr>
        <w:t xml:space="preserve">: </w:t>
      </w:r>
      <w:r w:rsidR="008F5AFD" w:rsidRPr="00103DEC">
        <w:rPr>
          <w:bCs/>
          <w:sz w:val="28"/>
          <w:szCs w:val="28"/>
        </w:rPr>
        <w:t xml:space="preserve">Thông qua </w:t>
      </w:r>
      <w:r w:rsidR="008C1C0E" w:rsidRPr="00103DEC">
        <w:rPr>
          <w:bCs/>
          <w:sz w:val="28"/>
          <w:szCs w:val="28"/>
        </w:rPr>
        <w:t>Điều lệ sửa đổi và Quy chế quản trị công ty</w:t>
      </w:r>
      <w:r w:rsidR="00B05928">
        <w:rPr>
          <w:bCs/>
          <w:sz w:val="28"/>
          <w:szCs w:val="28"/>
        </w:rPr>
        <w:t>.</w:t>
      </w:r>
    </w:p>
    <w:p w:rsidR="008F5AFD" w:rsidRDefault="00103DEC" w:rsidP="008F5AF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Điều 7</w:t>
      </w:r>
      <w:r w:rsidR="008F5AFD" w:rsidRPr="00A36D66">
        <w:rPr>
          <w:b/>
          <w:sz w:val="28"/>
          <w:szCs w:val="28"/>
        </w:rPr>
        <w:t xml:space="preserve">: </w:t>
      </w:r>
      <w:r w:rsidRPr="00103DEC">
        <w:rPr>
          <w:bCs/>
          <w:sz w:val="28"/>
          <w:szCs w:val="28"/>
        </w:rPr>
        <w:t>Thông qua kết quả bầu cử và danh sách trúng cử thành viên Hội đồng quản trị, Ban kiểm soát nhiệm kỳ 2018 – 2023</w:t>
      </w:r>
      <w:r w:rsidR="00B05928">
        <w:rPr>
          <w:bCs/>
          <w:sz w:val="28"/>
          <w:szCs w:val="28"/>
        </w:rPr>
        <w:t>.</w:t>
      </w:r>
    </w:p>
    <w:p w:rsidR="00103DEC" w:rsidRPr="00A36D66" w:rsidRDefault="00103DEC" w:rsidP="008F5AF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Điều 8: </w:t>
      </w:r>
      <w:r w:rsidRPr="00103DEC">
        <w:rPr>
          <w:bCs/>
          <w:sz w:val="28"/>
          <w:szCs w:val="28"/>
        </w:rPr>
        <w:t>Nghị quyết này có hiệu lực từ ngày ký</w:t>
      </w:r>
    </w:p>
    <w:p w:rsidR="008F5AFD" w:rsidRPr="00A36D66" w:rsidRDefault="008F5AFD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sz w:val="28"/>
          <w:szCs w:val="28"/>
        </w:rPr>
      </w:pPr>
    </w:p>
    <w:p w:rsidR="00A36D66" w:rsidRDefault="00A36D66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sz w:val="28"/>
          <w:szCs w:val="28"/>
        </w:rPr>
      </w:pPr>
    </w:p>
    <w:p w:rsidR="00A36D66" w:rsidRDefault="00A36D66" w:rsidP="00A36D66">
      <w:pPr>
        <w:autoSpaceDE w:val="0"/>
        <w:autoSpaceDN w:val="0"/>
        <w:adjustRightInd w:val="0"/>
        <w:spacing w:before="120" w:after="120" w:line="276" w:lineRule="auto"/>
        <w:jc w:val="both"/>
        <w:rPr>
          <w:sz w:val="28"/>
          <w:szCs w:val="28"/>
        </w:rPr>
      </w:pPr>
    </w:p>
    <w:p w:rsidR="00884D5C" w:rsidRDefault="00103DEC" w:rsidP="00884D5C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</w:rPr>
      </w:pPr>
      <w:r w:rsidRPr="00103DEC">
        <w:rPr>
          <w:sz w:val="28"/>
          <w:szCs w:val="28"/>
        </w:rPr>
        <w:lastRenderedPageBreak/>
        <w:t>Hội đồng quản trị và Ban Tổng Giám đốc, Ban kiểm soát và các phòng ban liên quan, có trách nhiệm thi hành nghị quyết này.</w:t>
      </w:r>
    </w:p>
    <w:p w:rsidR="00884D5C" w:rsidRPr="00884D5C" w:rsidRDefault="00884D5C" w:rsidP="00884D5C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884D5C" w:rsidRPr="00884D5C" w:rsidTr="00884D5C">
        <w:trPr>
          <w:trHeight w:val="1298"/>
        </w:trPr>
        <w:tc>
          <w:tcPr>
            <w:tcW w:w="4320" w:type="dxa"/>
          </w:tcPr>
          <w:p w:rsidR="00884D5C" w:rsidRPr="00884D5C" w:rsidRDefault="00884D5C" w:rsidP="00884D5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84D5C">
              <w:rPr>
                <w:b/>
                <w:sz w:val="28"/>
                <w:szCs w:val="28"/>
              </w:rPr>
              <w:t>TM. BAN THƯ KÝ ĐẠI HỘI</w:t>
            </w:r>
          </w:p>
          <w:p w:rsidR="00884D5C" w:rsidRPr="00884D5C" w:rsidRDefault="00884D5C" w:rsidP="00884D5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  <w:p w:rsidR="00884D5C" w:rsidRPr="00884D5C" w:rsidRDefault="00884D5C" w:rsidP="00884D5C">
            <w:pPr>
              <w:tabs>
                <w:tab w:val="left" w:pos="118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884D5C" w:rsidRPr="00884D5C" w:rsidRDefault="00884D5C" w:rsidP="00884D5C">
            <w:pPr>
              <w:tabs>
                <w:tab w:val="left" w:pos="118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884D5C" w:rsidRPr="00884D5C" w:rsidRDefault="00884D5C" w:rsidP="00884D5C">
            <w:pPr>
              <w:tabs>
                <w:tab w:val="left" w:pos="118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884D5C" w:rsidRPr="00884D5C" w:rsidRDefault="00884D5C" w:rsidP="00884D5C">
            <w:pPr>
              <w:tabs>
                <w:tab w:val="left" w:pos="118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84D5C" w:rsidRPr="00884D5C" w:rsidRDefault="00884D5C" w:rsidP="00884D5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884D5C">
              <w:rPr>
                <w:b/>
                <w:sz w:val="28"/>
                <w:szCs w:val="28"/>
              </w:rPr>
              <w:t>CHỦ TỌA ĐẠI HỘI</w:t>
            </w:r>
          </w:p>
          <w:p w:rsidR="00884D5C" w:rsidRPr="00884D5C" w:rsidRDefault="00884D5C" w:rsidP="00884D5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  <w:p w:rsidR="00884D5C" w:rsidRPr="00884D5C" w:rsidRDefault="00884D5C" w:rsidP="00884D5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  <w:p w:rsidR="00884D5C" w:rsidRPr="00884D5C" w:rsidRDefault="00884D5C" w:rsidP="00884D5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  <w:p w:rsidR="00884D5C" w:rsidRPr="00884D5C" w:rsidRDefault="00884D5C" w:rsidP="00884D5C">
            <w:pPr>
              <w:tabs>
                <w:tab w:val="left" w:pos="3015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884D5C" w:rsidRPr="00CB7CA2" w:rsidRDefault="00884D5C" w:rsidP="00884D5C"/>
    <w:p w:rsidR="001F7A99" w:rsidRDefault="001F7A99"/>
    <w:sectPr w:rsidR="001F7A99" w:rsidSect="00B4769D">
      <w:footerReference w:type="even" r:id="rId8"/>
      <w:footerReference w:type="default" r:id="rId9"/>
      <w:pgSz w:w="11907" w:h="16840" w:code="9"/>
      <w:pgMar w:top="907" w:right="1109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BE" w:rsidRDefault="002534BE">
      <w:r>
        <w:separator/>
      </w:r>
    </w:p>
  </w:endnote>
  <w:endnote w:type="continuationSeparator" w:id="0">
    <w:p w:rsidR="002534BE" w:rsidRDefault="002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0C" w:rsidRDefault="005C7CED" w:rsidP="000D6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4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B0C" w:rsidRDefault="002534BE" w:rsidP="00F858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0C" w:rsidRDefault="002534BE" w:rsidP="00477E0A">
    <w:pPr>
      <w:pStyle w:val="Footer"/>
      <w:tabs>
        <w:tab w:val="clear" w:pos="4320"/>
        <w:tab w:val="clear" w:pos="8640"/>
        <w:tab w:val="left" w:pos="34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BE" w:rsidRDefault="002534BE">
      <w:r>
        <w:separator/>
      </w:r>
    </w:p>
  </w:footnote>
  <w:footnote w:type="continuationSeparator" w:id="0">
    <w:p w:rsidR="002534BE" w:rsidRDefault="0025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429"/>
    <w:multiLevelType w:val="hybridMultilevel"/>
    <w:tmpl w:val="DD5226B8"/>
    <w:lvl w:ilvl="0" w:tplc="F3209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152BB"/>
    <w:multiLevelType w:val="hybridMultilevel"/>
    <w:tmpl w:val="CEEA6208"/>
    <w:lvl w:ilvl="0" w:tplc="D3BE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D564C"/>
    <w:multiLevelType w:val="hybridMultilevel"/>
    <w:tmpl w:val="0D8C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5C"/>
    <w:rsid w:val="00010A56"/>
    <w:rsid w:val="000370A3"/>
    <w:rsid w:val="0006649F"/>
    <w:rsid w:val="00103DEC"/>
    <w:rsid w:val="001F7A99"/>
    <w:rsid w:val="002534BE"/>
    <w:rsid w:val="00565178"/>
    <w:rsid w:val="005C7CED"/>
    <w:rsid w:val="007105DF"/>
    <w:rsid w:val="007612FD"/>
    <w:rsid w:val="00884D5C"/>
    <w:rsid w:val="008937F9"/>
    <w:rsid w:val="008C1C0E"/>
    <w:rsid w:val="008F5AFD"/>
    <w:rsid w:val="00974723"/>
    <w:rsid w:val="00A36D66"/>
    <w:rsid w:val="00A61E3C"/>
    <w:rsid w:val="00B05928"/>
    <w:rsid w:val="00B11E17"/>
    <w:rsid w:val="00B42C91"/>
    <w:rsid w:val="00B86D36"/>
    <w:rsid w:val="00BE5487"/>
    <w:rsid w:val="00C61133"/>
    <w:rsid w:val="00C94C4A"/>
    <w:rsid w:val="00D6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4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D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4D5C"/>
  </w:style>
  <w:style w:type="paragraph" w:styleId="BodyText3">
    <w:name w:val="Body Text 3"/>
    <w:basedOn w:val="Normal"/>
    <w:link w:val="BodyText3Char"/>
    <w:rsid w:val="00A36D66"/>
    <w:pPr>
      <w:spacing w:before="120"/>
      <w:jc w:val="both"/>
    </w:pPr>
    <w:rPr>
      <w:rFonts w:ascii=".VnTime" w:eastAsia="MS Mincho" w:hAnsi=".VnTime"/>
      <w:sz w:val="28"/>
    </w:rPr>
  </w:style>
  <w:style w:type="character" w:customStyle="1" w:styleId="BodyText3Char">
    <w:name w:val="Body Text 3 Char"/>
    <w:basedOn w:val="DefaultParagraphFont"/>
    <w:link w:val="BodyText3"/>
    <w:rsid w:val="00A36D66"/>
    <w:rPr>
      <w:rFonts w:ascii=".VnTime" w:eastAsia="MS Mincho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4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D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4D5C"/>
  </w:style>
  <w:style w:type="paragraph" w:styleId="BodyText3">
    <w:name w:val="Body Text 3"/>
    <w:basedOn w:val="Normal"/>
    <w:link w:val="BodyText3Char"/>
    <w:rsid w:val="00A36D66"/>
    <w:pPr>
      <w:spacing w:before="120"/>
      <w:jc w:val="both"/>
    </w:pPr>
    <w:rPr>
      <w:rFonts w:ascii=".VnTime" w:eastAsia="MS Mincho" w:hAnsi=".VnTime"/>
      <w:sz w:val="28"/>
    </w:rPr>
  </w:style>
  <w:style w:type="character" w:customStyle="1" w:styleId="BodyText3Char">
    <w:name w:val="Body Text 3 Char"/>
    <w:basedOn w:val="DefaultParagraphFont"/>
    <w:link w:val="BodyText3"/>
    <w:rsid w:val="00A36D66"/>
    <w:rPr>
      <w:rFonts w:ascii=".VnTime" w:eastAsia="MS Mincho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duongntt</dc:creator>
  <cp:lastModifiedBy>ThuongPV</cp:lastModifiedBy>
  <cp:revision>6</cp:revision>
  <dcterms:created xsi:type="dcterms:W3CDTF">2018-10-01T07:57:00Z</dcterms:created>
  <dcterms:modified xsi:type="dcterms:W3CDTF">2018-10-01T08:16:00Z</dcterms:modified>
</cp:coreProperties>
</file>